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031BFFB" w:rsidR="00A209D6" w:rsidRPr="00B266B0" w:rsidRDefault="002E23D9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#113bis Electronic</w:t>
      </w:r>
      <w:r w:rsidR="00A209D6" w:rsidRPr="00B266B0">
        <w:rPr>
          <w:bCs/>
          <w:noProof w:val="0"/>
          <w:sz w:val="24"/>
          <w:szCs w:val="24"/>
        </w:rPr>
        <w:tab/>
      </w:r>
      <w:r w:rsidR="00A209D6" w:rsidRPr="00B266B0">
        <w:rPr>
          <w:rFonts w:hint="eastAsia"/>
          <w:bCs/>
          <w:noProof w:val="0"/>
          <w:sz w:val="24"/>
          <w:szCs w:val="24"/>
        </w:rPr>
        <w:t>R</w:t>
      </w:r>
      <w:r w:rsidR="00A209D6" w:rsidRPr="00B266B0">
        <w:rPr>
          <w:bCs/>
          <w:noProof w:val="0"/>
          <w:sz w:val="24"/>
          <w:szCs w:val="24"/>
        </w:rPr>
        <w:t>2</w:t>
      </w:r>
      <w:r w:rsidR="00A209D6"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C17E61">
        <w:rPr>
          <w:bCs/>
          <w:noProof w:val="0"/>
          <w:sz w:val="24"/>
          <w:szCs w:val="24"/>
        </w:rPr>
        <w:t>3306</w:t>
      </w:r>
    </w:p>
    <w:p w14:paraId="11776FA6" w14:textId="4A133C55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53460B" w:rsidRPr="006E1057">
        <w:rPr>
          <w:bCs/>
          <w:sz w:val="24"/>
          <w:szCs w:val="24"/>
          <w:lang w:eastAsia="zh-CN"/>
        </w:rPr>
        <w:t>12 – 20 April 2021</w:t>
      </w:r>
      <w:r w:rsidR="00A209D6">
        <w:rPr>
          <w:noProof w:val="0"/>
          <w:sz w:val="24"/>
          <w:szCs w:val="24"/>
          <w:lang w:eastAsia="zh-CN"/>
        </w:rPr>
        <w:tab/>
      </w:r>
      <w:r w:rsidR="00A479A7">
        <w:rPr>
          <w:bCs/>
          <w:i/>
          <w:noProof w:val="0"/>
          <w:sz w:val="24"/>
          <w:szCs w:val="24"/>
          <w:lang w:eastAsia="zh-CN"/>
        </w:rPr>
        <w:t>R2-210132</w:t>
      </w:r>
      <w:r w:rsidR="00C03CEB">
        <w:rPr>
          <w:bCs/>
          <w:i/>
          <w:noProof w:val="0"/>
          <w:sz w:val="24"/>
          <w:szCs w:val="24"/>
          <w:lang w:eastAsia="zh-CN"/>
        </w:rPr>
        <w:t>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146E10" w:rsidR="00A209D6" w:rsidRPr="00BB449F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B449F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BB449F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C03CEB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A02BF1B" w:rsidR="00A209D6" w:rsidRPr="00DD7549" w:rsidRDefault="00A209D6" w:rsidP="00A209D6">
      <w:pPr>
        <w:ind w:left="1985" w:hanging="1985"/>
        <w:rPr>
          <w:rFonts w:ascii="Arial" w:hAnsi="Arial" w:cs="Arial"/>
          <w:b/>
          <w:bCs/>
          <w:sz w:val="24"/>
          <w:lang w:val="fi-FI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74159">
        <w:rPr>
          <w:rFonts w:ascii="Arial" w:hAnsi="Arial" w:cs="Arial"/>
          <w:b/>
          <w:bCs/>
          <w:sz w:val="24"/>
        </w:rPr>
        <w:t xml:space="preserve">Backward </w:t>
      </w:r>
      <w:r w:rsidR="0018646C">
        <w:rPr>
          <w:rFonts w:ascii="Arial" w:hAnsi="Arial" w:cs="Arial"/>
          <w:b/>
          <w:bCs/>
          <w:sz w:val="24"/>
        </w:rPr>
        <w:t>C</w:t>
      </w:r>
      <w:r w:rsidR="00B74159">
        <w:rPr>
          <w:rFonts w:ascii="Arial" w:hAnsi="Arial" w:cs="Arial"/>
          <w:b/>
          <w:bCs/>
          <w:sz w:val="24"/>
        </w:rPr>
        <w:t>ompatibility</w:t>
      </w:r>
      <w:r w:rsidR="006628D1">
        <w:rPr>
          <w:rFonts w:ascii="Arial" w:hAnsi="Arial" w:cs="Arial"/>
          <w:b/>
          <w:bCs/>
          <w:sz w:val="24"/>
        </w:rPr>
        <w:t xml:space="preserve"> </w:t>
      </w:r>
      <w:r w:rsidR="0018646C">
        <w:rPr>
          <w:rFonts w:ascii="Arial" w:hAnsi="Arial" w:cs="Arial"/>
          <w:b/>
          <w:bCs/>
          <w:sz w:val="24"/>
        </w:rPr>
        <w:t>I</w:t>
      </w:r>
      <w:r w:rsidR="00B74159">
        <w:rPr>
          <w:rFonts w:ascii="Arial" w:hAnsi="Arial" w:cs="Arial"/>
          <w:b/>
          <w:bCs/>
          <w:sz w:val="24"/>
        </w:rPr>
        <w:t xml:space="preserve">ssue </w:t>
      </w:r>
      <w:r w:rsidR="002F1834">
        <w:rPr>
          <w:rFonts w:ascii="Arial" w:hAnsi="Arial" w:cs="Arial"/>
          <w:b/>
          <w:bCs/>
          <w:sz w:val="24"/>
        </w:rPr>
        <w:t xml:space="preserve">of </w:t>
      </w:r>
      <w:r w:rsidR="0030384F">
        <w:rPr>
          <w:rFonts w:ascii="Arial" w:hAnsi="Arial" w:cs="Arial"/>
          <w:b/>
          <w:bCs/>
          <w:sz w:val="24"/>
        </w:rPr>
        <w:t xml:space="preserve">SL </w:t>
      </w:r>
      <w:r w:rsidR="00B74159">
        <w:rPr>
          <w:rFonts w:ascii="Arial" w:hAnsi="Arial" w:cs="Arial"/>
          <w:b/>
          <w:bCs/>
          <w:sz w:val="24"/>
        </w:rPr>
        <w:t>DRX</w:t>
      </w:r>
      <w:r w:rsidR="002F1834">
        <w:rPr>
          <w:rFonts w:ascii="Arial" w:hAnsi="Arial" w:cs="Arial"/>
          <w:b/>
          <w:bCs/>
          <w:sz w:val="24"/>
        </w:rPr>
        <w:t xml:space="preserve"> with Rel.16</w:t>
      </w:r>
      <w:r w:rsidR="00490DF5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C03CEB">
        <w:rPr>
          <w:rFonts w:ascii="Arial" w:hAnsi="Arial" w:cs="Arial"/>
          <w:b/>
          <w:bCs/>
          <w:sz w:val="24"/>
        </w:rPr>
        <w:t>s</w:t>
      </w:r>
      <w:bookmarkStart w:id="0" w:name="_GoBack"/>
      <w:bookmarkEnd w:id="0"/>
      <w:r w:rsidR="00490DF5">
        <w:rPr>
          <w:rFonts w:ascii="Arial" w:hAnsi="Arial" w:cs="Arial"/>
          <w:b/>
          <w:bCs/>
          <w:sz w:val="24"/>
        </w:rPr>
        <w:t>idelink</w:t>
      </w:r>
      <w:proofErr w:type="spellEnd"/>
    </w:p>
    <w:p w14:paraId="1F147C23" w14:textId="0A7FD9F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E912FD" w:rsidRPr="00E912FD">
        <w:rPr>
          <w:rFonts w:ascii="Arial" w:hAnsi="Arial" w:cs="Arial"/>
          <w:b/>
          <w:bCs/>
          <w:sz w:val="24"/>
        </w:rPr>
        <w:t>NR_SL_enh</w:t>
      </w:r>
      <w:proofErr w:type="spellEnd"/>
      <w:r w:rsidR="00E912FD" w:rsidRPr="00E912FD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912FD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6EAD7596" w:rsidR="007F2E08" w:rsidRPr="0030384F" w:rsidRDefault="0030384F" w:rsidP="00A209D6">
      <w:r>
        <w:t xml:space="preserve">This contribution discusses </w:t>
      </w:r>
      <w:r w:rsidR="00B74159">
        <w:t>backward compatibility issue with SL DRX</w:t>
      </w:r>
      <w:r>
        <w:t>.</w:t>
      </w:r>
      <w:r w:rsidR="00B74159">
        <w:t xml:space="preserve"> In particular, the issue occurs when a SL DRX</w:t>
      </w:r>
      <w:r w:rsidR="00CE3000">
        <w:t xml:space="preserve"> enabled</w:t>
      </w:r>
      <w:r w:rsidR="00B74159">
        <w:t xml:space="preserve"> UE need</w:t>
      </w:r>
      <w:r w:rsidR="00CE3000">
        <w:t>s</w:t>
      </w:r>
      <w:r w:rsidR="00B74159">
        <w:t xml:space="preserve"> to receive SL broadcast</w:t>
      </w:r>
      <w:r w:rsidR="00257A93">
        <w:t>/</w:t>
      </w:r>
      <w:r w:rsidR="00B74159">
        <w:t>groupcast messages from a</w:t>
      </w:r>
      <w:r w:rsidR="00CE3000">
        <w:t xml:space="preserve"> legacy UE which is not capable of supporting SL DRX. </w:t>
      </w:r>
    </w:p>
    <w:p w14:paraId="4F547731" w14:textId="00EE4F96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6628D1">
        <w:t>Discussion</w:t>
      </w:r>
    </w:p>
    <w:p w14:paraId="61502E23" w14:textId="62A8D960" w:rsidR="0000203C" w:rsidRDefault="00A04B93" w:rsidP="00A04B93">
      <w:r>
        <w:t>I</w:t>
      </w:r>
      <w:r w:rsidR="00C51940">
        <w:t>ntroduction</w:t>
      </w:r>
      <w:r w:rsidRPr="00A04B93">
        <w:t xml:space="preserve"> of SL DRX in Rel’17 </w:t>
      </w:r>
      <w:r w:rsidR="00E01C4C">
        <w:t>(</w:t>
      </w:r>
      <w:r w:rsidRPr="00A04B93">
        <w:t>and beyond</w:t>
      </w:r>
      <w:r w:rsidR="00E01C4C">
        <w:t>)</w:t>
      </w:r>
      <w:r w:rsidRPr="00A04B93">
        <w:t xml:space="preserve"> needs to consider </w:t>
      </w:r>
      <w:r w:rsidR="00C51940">
        <w:t xml:space="preserve">the </w:t>
      </w:r>
      <w:r w:rsidRPr="00A04B93">
        <w:t>backward-compatibility issue when</w:t>
      </w:r>
      <w:r w:rsidR="00E01C4C">
        <w:t>, e.g.,</w:t>
      </w:r>
      <w:r w:rsidRPr="00A04B93">
        <w:t xml:space="preserve"> Rel’16 UE and Rel’17 </w:t>
      </w:r>
      <w:r w:rsidR="00C51940">
        <w:t xml:space="preserve">SL DRX enabled </w:t>
      </w:r>
      <w:r w:rsidRPr="00A04B93">
        <w:t>UE communicate with each other over SL</w:t>
      </w:r>
      <w:r w:rsidR="00C51940">
        <w:t xml:space="preserve"> for Rel’16 compatible services, such as </w:t>
      </w:r>
      <w:r w:rsidR="00E01C4C">
        <w:t xml:space="preserve">SL </w:t>
      </w:r>
      <w:r w:rsidRPr="00A04B93">
        <w:t>broadcast</w:t>
      </w:r>
      <w:r w:rsidR="00257A93">
        <w:t xml:space="preserve"> and </w:t>
      </w:r>
      <w:r w:rsidRPr="00A04B93">
        <w:t>groupcast services for road</w:t>
      </w:r>
      <w:r w:rsidR="00C51940">
        <w:t xml:space="preserve"> </w:t>
      </w:r>
      <w:r w:rsidRPr="00A04B93">
        <w:t>safety or public</w:t>
      </w:r>
      <w:r w:rsidR="00C51940">
        <w:t xml:space="preserve"> </w:t>
      </w:r>
      <w:r w:rsidRPr="00A04B93">
        <w:t xml:space="preserve">safety. </w:t>
      </w:r>
      <w:r w:rsidR="00E01C4C">
        <w:t>For instance, a Rel’16 UE</w:t>
      </w:r>
      <w:r w:rsidR="000C29C6">
        <w:t>,</w:t>
      </w:r>
      <w:r w:rsidR="00E01C4C">
        <w:t xml:space="preserve"> acting as </w:t>
      </w:r>
      <w:r w:rsidRPr="00A04B93">
        <w:t xml:space="preserve">a </w:t>
      </w:r>
      <w:r w:rsidR="00E01C4C">
        <w:t xml:space="preserve">transmitter </w:t>
      </w:r>
      <w:r w:rsidRPr="00A04B93">
        <w:t xml:space="preserve">for a </w:t>
      </w:r>
      <w:r w:rsidR="00E01C4C">
        <w:t xml:space="preserve">SL </w:t>
      </w:r>
      <w:r w:rsidRPr="00A04B93">
        <w:t>broadcast</w:t>
      </w:r>
      <w:r w:rsidR="00F77197">
        <w:t>/</w:t>
      </w:r>
      <w:r w:rsidRPr="00A04B93">
        <w:t>groupcast service</w:t>
      </w:r>
      <w:r w:rsidR="000C29C6">
        <w:t>,</w:t>
      </w:r>
      <w:r w:rsidR="00E01C4C">
        <w:t xml:space="preserve"> is</w:t>
      </w:r>
      <w:r w:rsidRPr="00A04B93">
        <w:t xml:space="preserve"> not able to take </w:t>
      </w:r>
      <w:r w:rsidR="000C29C6" w:rsidRPr="00A04B93">
        <w:t xml:space="preserve">into consideration </w:t>
      </w:r>
      <w:r w:rsidR="000C29C6">
        <w:t xml:space="preserve">the </w:t>
      </w:r>
      <w:r w:rsidRPr="00A04B93">
        <w:t>SL DRX operation of Rel’17 UE</w:t>
      </w:r>
      <w:r w:rsidR="00E01C4C">
        <w:t>s</w:t>
      </w:r>
      <w:r w:rsidR="000C29C6">
        <w:t xml:space="preserve"> which may be receiving </w:t>
      </w:r>
      <w:r w:rsidR="00E01C4C">
        <w:t xml:space="preserve">the service. </w:t>
      </w:r>
      <w:r w:rsidR="000C29C6">
        <w:t>Thus</w:t>
      </w:r>
      <w:r w:rsidR="00E01C4C">
        <w:t xml:space="preserve">, </w:t>
      </w:r>
      <w:r w:rsidR="0078102E" w:rsidRPr="00016C50">
        <w:t>on</w:t>
      </w:r>
      <w:r w:rsidR="0078102E">
        <w:t>e simple approach</w:t>
      </w:r>
      <w:r w:rsidR="009C73D4">
        <w:t xml:space="preserve"> is </w:t>
      </w:r>
      <w:r w:rsidR="00867FDC">
        <w:t>to disable or deactivate</w:t>
      </w:r>
      <w:r w:rsidR="009C73D4" w:rsidRPr="00016C50">
        <w:t xml:space="preserve"> </w:t>
      </w:r>
      <w:r w:rsidR="009C73D4">
        <w:t>SL DRX</w:t>
      </w:r>
      <w:r w:rsidR="00867FDC">
        <w:t xml:space="preserve"> at Rel’17 </w:t>
      </w:r>
      <w:r w:rsidR="00E01C4C" w:rsidRPr="00E01C4C">
        <w:t>UE</w:t>
      </w:r>
      <w:r w:rsidR="00F77197">
        <w:t>s</w:t>
      </w:r>
      <w:r w:rsidR="00E01C4C" w:rsidRPr="00E01C4C">
        <w:t xml:space="preserve"> </w:t>
      </w:r>
      <w:r w:rsidR="000C29C6">
        <w:t xml:space="preserve">for all </w:t>
      </w:r>
      <w:r w:rsidR="00867FDC">
        <w:t xml:space="preserve">Rel’16 </w:t>
      </w:r>
      <w:r w:rsidR="000C29C6">
        <w:t>compatible services o</w:t>
      </w:r>
      <w:r w:rsidR="00F77197">
        <w:t xml:space="preserve">r at least when Rel’17 UEs expect to receive SL </w:t>
      </w:r>
      <w:r w:rsidR="00F77197" w:rsidRPr="00E01C4C">
        <w:t>broadcast/groupcast messages from</w:t>
      </w:r>
      <w:r w:rsidR="00F77197">
        <w:t xml:space="preserve"> Rel’16 UEs in proximity. This is </w:t>
      </w:r>
      <w:r w:rsidR="00E01C4C" w:rsidRPr="00E01C4C">
        <w:t>because activating the</w:t>
      </w:r>
      <w:r w:rsidR="00AE60B3">
        <w:t xml:space="preserve"> SL</w:t>
      </w:r>
      <w:r w:rsidR="00E01C4C" w:rsidRPr="00E01C4C">
        <w:t xml:space="preserve"> DRX mean</w:t>
      </w:r>
      <w:r w:rsidR="00F77197">
        <w:t>s</w:t>
      </w:r>
      <w:r w:rsidR="00E01C4C" w:rsidRPr="00E01C4C">
        <w:t xml:space="preserve"> losing </w:t>
      </w:r>
      <w:r w:rsidR="00113920">
        <w:t xml:space="preserve">all </w:t>
      </w:r>
      <w:r w:rsidR="00E01C4C" w:rsidRPr="00E01C4C">
        <w:t>important messages that are transmitted during the OFF period.</w:t>
      </w:r>
      <w:r w:rsidR="00113920">
        <w:t xml:space="preserve"> However, </w:t>
      </w:r>
      <w:r w:rsidR="009C73D4" w:rsidRPr="00016C50">
        <w:t>th</w:t>
      </w:r>
      <w:r w:rsidR="009C73D4">
        <w:t xml:space="preserve">is basically means SL DRX in Rel’17 UEs cannot be activated for any Rel’16 compatible SL broadcast/groupcast service so that the benefits of </w:t>
      </w:r>
      <w:r w:rsidR="0033117A">
        <w:t>SL DRX for power saving</w:t>
      </w:r>
      <w:r w:rsidR="009C73D4">
        <w:t xml:space="preserve"> </w:t>
      </w:r>
      <w:r w:rsidR="0033117A">
        <w:t>in</w:t>
      </w:r>
      <w:r w:rsidR="009C73D4">
        <w:t xml:space="preserve"> Rel’17 UEs </w:t>
      </w:r>
      <w:r w:rsidR="0033117A">
        <w:t xml:space="preserve">are mitigated. </w:t>
      </w:r>
    </w:p>
    <w:p w14:paraId="06D2437D" w14:textId="77777777" w:rsidR="0000203C" w:rsidRDefault="0000203C" w:rsidP="0000203C">
      <w:r w:rsidRPr="003C4DD0">
        <w:rPr>
          <w:b/>
          <w:bCs/>
        </w:rPr>
        <w:t>Proposal 1:</w:t>
      </w:r>
      <w:r>
        <w:t xml:space="preserve"> RAN2 to consider the backward compatibility issue with SL DRX.</w:t>
      </w:r>
    </w:p>
    <w:p w14:paraId="605F2DFC" w14:textId="56E365F8" w:rsidR="00E01C4C" w:rsidRDefault="0000203C" w:rsidP="00A04B93">
      <w:r>
        <w:t>To tackle the SL DRX backward compatibility issue,</w:t>
      </w:r>
      <w:r w:rsidR="0033117A">
        <w:t xml:space="preserve"> some additional mechanisms may need to be considered. For instance, </w:t>
      </w:r>
      <w:r w:rsidR="004D36FE">
        <w:t xml:space="preserve">the </w:t>
      </w:r>
      <w:r w:rsidR="00AE60B3">
        <w:t xml:space="preserve">SL </w:t>
      </w:r>
      <w:r w:rsidR="004D36FE">
        <w:t xml:space="preserve">DRX at Rel’17 UEs </w:t>
      </w:r>
      <w:r w:rsidR="0033117A" w:rsidRPr="00016C50">
        <w:t>ca</w:t>
      </w:r>
      <w:r w:rsidR="0033117A">
        <w:t xml:space="preserve">n be </w:t>
      </w:r>
      <w:r w:rsidR="00AE60B3">
        <w:t xml:space="preserve">dynamically </w:t>
      </w:r>
      <w:r w:rsidR="0033117A" w:rsidRPr="00016C50">
        <w:t>ac</w:t>
      </w:r>
      <w:r w:rsidR="0033117A">
        <w:t xml:space="preserve">tivated/deactivated </w:t>
      </w:r>
      <w:r w:rsidR="004D36FE">
        <w:t xml:space="preserve">depending on presence of Rel’16 UE which may </w:t>
      </w:r>
      <w:r w:rsidR="00AE60B3">
        <w:t xml:space="preserve">be </w:t>
      </w:r>
      <w:r w:rsidR="00886748">
        <w:t xml:space="preserve">acting as a </w:t>
      </w:r>
      <w:r w:rsidR="004D36FE">
        <w:t>transmitter for the service</w:t>
      </w:r>
      <w:r w:rsidR="0033117A" w:rsidRPr="00016C50">
        <w:t>.</w:t>
      </w:r>
      <w:r w:rsidR="0033117A">
        <w:t xml:space="preserve"> This</w:t>
      </w:r>
      <w:r w:rsidR="004D36FE">
        <w:t xml:space="preserve"> require</w:t>
      </w:r>
      <w:r w:rsidR="0033117A" w:rsidRPr="00016C50">
        <w:t>s</w:t>
      </w:r>
      <w:r w:rsidR="004D36FE">
        <w:t xml:space="preserve"> Rel’17 UEs to detect the presence of Rel’16 UE in proximity.</w:t>
      </w:r>
    </w:p>
    <w:p w14:paraId="2CCABA81" w14:textId="5F9459AD" w:rsidR="00113920" w:rsidRDefault="00113920" w:rsidP="00A04B93">
      <w:r w:rsidRPr="003C4DD0">
        <w:rPr>
          <w:b/>
          <w:bCs/>
        </w:rPr>
        <w:t>Proposal 2:</w:t>
      </w:r>
      <w:r>
        <w:t xml:space="preserve"> RAN2 to </w:t>
      </w:r>
      <w:r w:rsidR="003C4DD0">
        <w:t>allow activation/deactivation of th</w:t>
      </w:r>
      <w:r w:rsidR="004616E7">
        <w:t xml:space="preserve">e </w:t>
      </w:r>
      <w:r w:rsidR="00886748">
        <w:t xml:space="preserve">SL </w:t>
      </w:r>
      <w:r w:rsidR="003C4DD0">
        <w:t>DRX at Rel’17 UE depending on presence of Rel’16 UE.</w:t>
      </w:r>
    </w:p>
    <w:p w14:paraId="752D7AFC" w14:textId="3636CC0E" w:rsidR="00A43F26" w:rsidRDefault="0000203C" w:rsidP="00A04B93">
      <w:r w:rsidRPr="00016C50">
        <w:t>Ano</w:t>
      </w:r>
      <w:r>
        <w:t>ther</w:t>
      </w:r>
      <w:r w:rsidRPr="00A04B93">
        <w:t xml:space="preserve"> </w:t>
      </w:r>
      <w:r w:rsidR="00A04B93" w:rsidRPr="00A04B93">
        <w:t xml:space="preserve">way to </w:t>
      </w:r>
      <w:r w:rsidR="003C4DD0">
        <w:t xml:space="preserve">overcome the backward-compatibility </w:t>
      </w:r>
      <w:r w:rsidR="00A04B93" w:rsidRPr="00A04B93">
        <w:t>issue</w:t>
      </w:r>
      <w:r w:rsidR="003C4DD0">
        <w:t xml:space="preserve"> with SL DRX</w:t>
      </w:r>
      <w:r w:rsidR="00A04B93" w:rsidRPr="00A04B93">
        <w:t xml:space="preserve"> is to</w:t>
      </w:r>
      <w:r w:rsidR="00886748">
        <w:t xml:space="preserve"> ensure</w:t>
      </w:r>
      <w:r w:rsidR="00A04B93" w:rsidRPr="00A04B93">
        <w:t xml:space="preserve"> </w:t>
      </w:r>
      <w:r w:rsidR="00886748">
        <w:t>SL communications</w:t>
      </w:r>
      <w:r w:rsidR="00A04B93" w:rsidRPr="00A04B93">
        <w:t xml:space="preserve"> between Rel’16</w:t>
      </w:r>
      <w:r w:rsidR="003C4DD0">
        <w:t xml:space="preserve"> UE</w:t>
      </w:r>
      <w:r w:rsidR="00A04B93" w:rsidRPr="00A04B93">
        <w:t xml:space="preserve"> and Rel’17 UE to occur under Mode 1 resource allocation </w:t>
      </w:r>
      <w:r w:rsidR="00886748">
        <w:t>by</w:t>
      </w:r>
      <w:r w:rsidR="00A04B93" w:rsidRPr="00A04B93">
        <w:t xml:space="preserve"> tasking the </w:t>
      </w:r>
      <w:r w:rsidR="003C4DD0">
        <w:t>serving</w:t>
      </w:r>
      <w:r w:rsidR="00A04B93" w:rsidRPr="00A04B93">
        <w:t xml:space="preserve"> </w:t>
      </w:r>
      <w:proofErr w:type="spellStart"/>
      <w:r w:rsidR="00A04B93" w:rsidRPr="00A04B93">
        <w:t>gNB</w:t>
      </w:r>
      <w:proofErr w:type="spellEnd"/>
      <w:r w:rsidR="00A04B93" w:rsidRPr="00A04B93">
        <w:t xml:space="preserve"> to perform </w:t>
      </w:r>
      <w:r w:rsidR="00886748">
        <w:t>Mode 1</w:t>
      </w:r>
      <w:r w:rsidR="00A04B93" w:rsidRPr="00A04B93">
        <w:t xml:space="preserve"> resource allocation </w:t>
      </w:r>
      <w:r w:rsidR="003C4DD0">
        <w:t xml:space="preserve">for Rel’16 UE </w:t>
      </w:r>
      <w:r w:rsidR="00A04B93" w:rsidRPr="00A04B93">
        <w:t xml:space="preserve">according </w:t>
      </w:r>
      <w:r w:rsidR="00886748">
        <w:t>to</w:t>
      </w:r>
      <w:r w:rsidR="00A04B93" w:rsidRPr="00A04B93">
        <w:t xml:space="preserve"> the </w:t>
      </w:r>
      <w:r w:rsidR="00886748">
        <w:t xml:space="preserve">SL </w:t>
      </w:r>
      <w:r w:rsidR="00886748" w:rsidRPr="00A04B93">
        <w:t xml:space="preserve">DRX pattern </w:t>
      </w:r>
      <w:r w:rsidR="00886748">
        <w:t xml:space="preserve">of </w:t>
      </w:r>
      <w:r w:rsidR="00A04B93" w:rsidRPr="00A04B93">
        <w:t xml:space="preserve">Rel’17 UE. However, </w:t>
      </w:r>
      <w:r w:rsidR="003C4DD0">
        <w:t>M</w:t>
      </w:r>
      <w:r w:rsidR="00A04B93" w:rsidRPr="00A04B93">
        <w:t xml:space="preserve">ode 1 is not always available and using Mode 1 for Rel’16 UE to support SL DRX of Rel’17 UE is basically shifting the burden to the serving </w:t>
      </w:r>
      <w:proofErr w:type="spellStart"/>
      <w:r w:rsidR="004616E7">
        <w:t>gNB</w:t>
      </w:r>
      <w:proofErr w:type="spellEnd"/>
      <w:r w:rsidR="00A04B93" w:rsidRPr="00A04B93">
        <w:t>. This is not always efficient or affordable in terms of resource utilization and control overhead</w:t>
      </w:r>
      <w:r w:rsidR="005C2BF8">
        <w:t xml:space="preserve">. </w:t>
      </w:r>
    </w:p>
    <w:p w14:paraId="71D5C6CD" w14:textId="4004F2CF" w:rsidR="00A04B93" w:rsidRDefault="00A04B93" w:rsidP="00A04B93">
      <w:r w:rsidRPr="00A04B93">
        <w:t>On the other hand, it may be more flexible for Rel’17 UE to adapt its SL DRX operation to SL transmissions of Rel’16 UE</w:t>
      </w:r>
      <w:r w:rsidR="004616E7">
        <w:t xml:space="preserve"> in proximity</w:t>
      </w:r>
      <w:r w:rsidR="00A43F26">
        <w:t>, further than activation/deactivation of the SL DRX</w:t>
      </w:r>
      <w:r w:rsidR="00A963DE">
        <w:t>.</w:t>
      </w:r>
      <w:r w:rsidR="00A43F26">
        <w:t xml:space="preserve"> For examples, Rel’17 UE may adjust the SL DRX based on </w:t>
      </w:r>
      <w:r w:rsidR="00325767">
        <w:t xml:space="preserve">the </w:t>
      </w:r>
      <w:r w:rsidR="00A43F26">
        <w:t>resource reservation or traffic pattern of Rel’16 UE</w:t>
      </w:r>
      <w:r w:rsidR="00325767">
        <w:t>.</w:t>
      </w:r>
    </w:p>
    <w:p w14:paraId="68CF37C7" w14:textId="0147AC5A" w:rsidR="003C4DD0" w:rsidRPr="008364BC" w:rsidRDefault="003C4DD0" w:rsidP="007F4389">
      <w:r w:rsidRPr="003C4DD0">
        <w:rPr>
          <w:b/>
          <w:bCs/>
        </w:rPr>
        <w:t xml:space="preserve">Proposal </w:t>
      </w:r>
      <w:r>
        <w:rPr>
          <w:b/>
          <w:bCs/>
        </w:rPr>
        <w:t>3</w:t>
      </w:r>
      <w:r w:rsidRPr="003C4DD0">
        <w:rPr>
          <w:b/>
          <w:bCs/>
        </w:rPr>
        <w:t>:</w:t>
      </w:r>
      <w:r>
        <w:t xml:space="preserve"> RAN2 studies UE-</w:t>
      </w:r>
      <w:r w:rsidR="00325767">
        <w:t>based or distributed</w:t>
      </w:r>
      <w:r>
        <w:t xml:space="preserve"> resolution for the backward compatibility issue with SL DRX.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35F222F4" w14:textId="2D6658DA" w:rsidR="00080512" w:rsidRDefault="00BB449F" w:rsidP="00A209D6">
      <w:r>
        <w:t>The following proposals are made:</w:t>
      </w:r>
    </w:p>
    <w:p w14:paraId="13FFA99D" w14:textId="77777777" w:rsidR="00B32589" w:rsidRDefault="00B32589" w:rsidP="00B32589">
      <w:r w:rsidRPr="003C4DD0">
        <w:rPr>
          <w:b/>
          <w:bCs/>
        </w:rPr>
        <w:t>Proposal 1:</w:t>
      </w:r>
      <w:r>
        <w:t xml:space="preserve"> RAN2 to consider the backward compatibility issue with SL DRX.</w:t>
      </w:r>
    </w:p>
    <w:p w14:paraId="65AAB0A0" w14:textId="1A08DC2B" w:rsidR="00B32589" w:rsidRDefault="00B32589" w:rsidP="00B32589">
      <w:r w:rsidRPr="003C4DD0">
        <w:rPr>
          <w:b/>
          <w:bCs/>
        </w:rPr>
        <w:t>Proposal 2:</w:t>
      </w:r>
      <w:r>
        <w:t xml:space="preserve"> RAN2 to allow activation/deactivation of the SL DRX at Rel’17 UE depending on presence of Rel’16 UE.</w:t>
      </w:r>
    </w:p>
    <w:p w14:paraId="4A6B5DF0" w14:textId="2764A73F" w:rsidR="00B32589" w:rsidRPr="00BB449F" w:rsidRDefault="00B32589" w:rsidP="00A209D6">
      <w:r w:rsidRPr="003C4DD0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3C4DD0">
        <w:rPr>
          <w:b/>
          <w:bCs/>
        </w:rPr>
        <w:t>:</w:t>
      </w:r>
      <w:r>
        <w:t xml:space="preserve"> RAN2 studies UE-based or distributed resolution for the backward compatibility issue with SL DRX.</w:t>
      </w:r>
    </w:p>
    <w:sectPr w:rsidR="00B32589" w:rsidRPr="00BB44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1C54E" w14:textId="77777777" w:rsidR="004D72F8" w:rsidRDefault="004D72F8">
      <w:r>
        <w:separator/>
      </w:r>
    </w:p>
  </w:endnote>
  <w:endnote w:type="continuationSeparator" w:id="0">
    <w:p w14:paraId="450F3892" w14:textId="77777777" w:rsidR="004D72F8" w:rsidRDefault="004D72F8">
      <w:r>
        <w:continuationSeparator/>
      </w:r>
    </w:p>
  </w:endnote>
  <w:endnote w:type="continuationNotice" w:id="1">
    <w:p w14:paraId="5A7F813F" w14:textId="77777777" w:rsidR="004D72F8" w:rsidRDefault="004D72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FE822" w14:textId="77777777" w:rsidR="004D72F8" w:rsidRDefault="004D72F8">
      <w:r>
        <w:separator/>
      </w:r>
    </w:p>
  </w:footnote>
  <w:footnote w:type="continuationSeparator" w:id="0">
    <w:p w14:paraId="799E1E80" w14:textId="77777777" w:rsidR="004D72F8" w:rsidRDefault="004D72F8">
      <w:r>
        <w:continuationSeparator/>
      </w:r>
    </w:p>
  </w:footnote>
  <w:footnote w:type="continuationNotice" w:id="1">
    <w:p w14:paraId="578AD40D" w14:textId="77777777" w:rsidR="004D72F8" w:rsidRDefault="004D72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03C"/>
    <w:rsid w:val="000159B8"/>
    <w:rsid w:val="00016557"/>
    <w:rsid w:val="00016C50"/>
    <w:rsid w:val="00023C40"/>
    <w:rsid w:val="00033397"/>
    <w:rsid w:val="00040095"/>
    <w:rsid w:val="00073C9C"/>
    <w:rsid w:val="00080512"/>
    <w:rsid w:val="00090468"/>
    <w:rsid w:val="00094568"/>
    <w:rsid w:val="00096334"/>
    <w:rsid w:val="000B6BD9"/>
    <w:rsid w:val="000B7BCF"/>
    <w:rsid w:val="000C29C6"/>
    <w:rsid w:val="000C522B"/>
    <w:rsid w:val="000D58AB"/>
    <w:rsid w:val="00112F1A"/>
    <w:rsid w:val="00113920"/>
    <w:rsid w:val="00125A8D"/>
    <w:rsid w:val="00145075"/>
    <w:rsid w:val="001741A0"/>
    <w:rsid w:val="00175FA0"/>
    <w:rsid w:val="00177749"/>
    <w:rsid w:val="0018646C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33076"/>
    <w:rsid w:val="00244A05"/>
    <w:rsid w:val="002473C5"/>
    <w:rsid w:val="00250404"/>
    <w:rsid w:val="002545AB"/>
    <w:rsid w:val="00257A93"/>
    <w:rsid w:val="002610D8"/>
    <w:rsid w:val="002747EC"/>
    <w:rsid w:val="002855BF"/>
    <w:rsid w:val="002E23D9"/>
    <w:rsid w:val="002F0D22"/>
    <w:rsid w:val="002F1834"/>
    <w:rsid w:val="0030384F"/>
    <w:rsid w:val="00311B17"/>
    <w:rsid w:val="00311BA2"/>
    <w:rsid w:val="00312CB4"/>
    <w:rsid w:val="003172DC"/>
    <w:rsid w:val="00325767"/>
    <w:rsid w:val="00325AE3"/>
    <w:rsid w:val="00326069"/>
    <w:rsid w:val="0033117A"/>
    <w:rsid w:val="0035243B"/>
    <w:rsid w:val="0035462D"/>
    <w:rsid w:val="003565A7"/>
    <w:rsid w:val="0036459E"/>
    <w:rsid w:val="00364B41"/>
    <w:rsid w:val="00383096"/>
    <w:rsid w:val="0039346C"/>
    <w:rsid w:val="003A41EF"/>
    <w:rsid w:val="003B40AD"/>
    <w:rsid w:val="003B4881"/>
    <w:rsid w:val="003C4DD0"/>
    <w:rsid w:val="003C4E37"/>
    <w:rsid w:val="003D3336"/>
    <w:rsid w:val="003E16BE"/>
    <w:rsid w:val="003F4E28"/>
    <w:rsid w:val="004006E8"/>
    <w:rsid w:val="00401855"/>
    <w:rsid w:val="0041642D"/>
    <w:rsid w:val="00436CDC"/>
    <w:rsid w:val="004616E7"/>
    <w:rsid w:val="00465587"/>
    <w:rsid w:val="00477455"/>
    <w:rsid w:val="0048000E"/>
    <w:rsid w:val="00490DF5"/>
    <w:rsid w:val="004A1F7B"/>
    <w:rsid w:val="004C2E55"/>
    <w:rsid w:val="004C44D2"/>
    <w:rsid w:val="004D242A"/>
    <w:rsid w:val="004D3578"/>
    <w:rsid w:val="004D36FE"/>
    <w:rsid w:val="004D380D"/>
    <w:rsid w:val="004D72F8"/>
    <w:rsid w:val="004E213A"/>
    <w:rsid w:val="004E2CFF"/>
    <w:rsid w:val="004F4540"/>
    <w:rsid w:val="004F73A7"/>
    <w:rsid w:val="00503171"/>
    <w:rsid w:val="00506C28"/>
    <w:rsid w:val="00531428"/>
    <w:rsid w:val="0053460B"/>
    <w:rsid w:val="00534DA0"/>
    <w:rsid w:val="00543E6C"/>
    <w:rsid w:val="00565087"/>
    <w:rsid w:val="0056573F"/>
    <w:rsid w:val="00571279"/>
    <w:rsid w:val="00586382"/>
    <w:rsid w:val="005A49C6"/>
    <w:rsid w:val="005A4AEC"/>
    <w:rsid w:val="005C2BF8"/>
    <w:rsid w:val="005D0E76"/>
    <w:rsid w:val="00611566"/>
    <w:rsid w:val="00623801"/>
    <w:rsid w:val="0064054D"/>
    <w:rsid w:val="00646D99"/>
    <w:rsid w:val="0064789C"/>
    <w:rsid w:val="00656910"/>
    <w:rsid w:val="006574C0"/>
    <w:rsid w:val="00661747"/>
    <w:rsid w:val="006628D1"/>
    <w:rsid w:val="00696821"/>
    <w:rsid w:val="006C66D8"/>
    <w:rsid w:val="006D1E24"/>
    <w:rsid w:val="006D35DE"/>
    <w:rsid w:val="006E1417"/>
    <w:rsid w:val="006F240D"/>
    <w:rsid w:val="006F6A2C"/>
    <w:rsid w:val="007069DC"/>
    <w:rsid w:val="00710201"/>
    <w:rsid w:val="00710B2D"/>
    <w:rsid w:val="0072073A"/>
    <w:rsid w:val="007342B5"/>
    <w:rsid w:val="00734A5B"/>
    <w:rsid w:val="00744E76"/>
    <w:rsid w:val="00754283"/>
    <w:rsid w:val="00757D40"/>
    <w:rsid w:val="007662B5"/>
    <w:rsid w:val="0078102E"/>
    <w:rsid w:val="00781F0F"/>
    <w:rsid w:val="007834E5"/>
    <w:rsid w:val="00783665"/>
    <w:rsid w:val="0078727C"/>
    <w:rsid w:val="0079049D"/>
    <w:rsid w:val="00793DC5"/>
    <w:rsid w:val="00796823"/>
    <w:rsid w:val="007A2E55"/>
    <w:rsid w:val="007B18D8"/>
    <w:rsid w:val="007C095F"/>
    <w:rsid w:val="007C2DD0"/>
    <w:rsid w:val="007F19BB"/>
    <w:rsid w:val="007F2E08"/>
    <w:rsid w:val="007F4389"/>
    <w:rsid w:val="008028A4"/>
    <w:rsid w:val="00813245"/>
    <w:rsid w:val="008364BC"/>
    <w:rsid w:val="00840DE0"/>
    <w:rsid w:val="008607A8"/>
    <w:rsid w:val="0086354A"/>
    <w:rsid w:val="008673C6"/>
    <w:rsid w:val="00867FDC"/>
    <w:rsid w:val="008768CA"/>
    <w:rsid w:val="00877EF9"/>
    <w:rsid w:val="00880559"/>
    <w:rsid w:val="00886748"/>
    <w:rsid w:val="00890FB6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6726B"/>
    <w:rsid w:val="00970DB3"/>
    <w:rsid w:val="00974BB0"/>
    <w:rsid w:val="00975BCD"/>
    <w:rsid w:val="009928A9"/>
    <w:rsid w:val="009A0AF3"/>
    <w:rsid w:val="009A3389"/>
    <w:rsid w:val="009B07CD"/>
    <w:rsid w:val="009C19E9"/>
    <w:rsid w:val="009C73D4"/>
    <w:rsid w:val="009D74A6"/>
    <w:rsid w:val="009E0E87"/>
    <w:rsid w:val="00A04B93"/>
    <w:rsid w:val="00A10F02"/>
    <w:rsid w:val="00A204CA"/>
    <w:rsid w:val="00A209D6"/>
    <w:rsid w:val="00A22738"/>
    <w:rsid w:val="00A41223"/>
    <w:rsid w:val="00A430EC"/>
    <w:rsid w:val="00A43F26"/>
    <w:rsid w:val="00A460A3"/>
    <w:rsid w:val="00A479A7"/>
    <w:rsid w:val="00A53724"/>
    <w:rsid w:val="00A54B2B"/>
    <w:rsid w:val="00A82346"/>
    <w:rsid w:val="00A963DE"/>
    <w:rsid w:val="00A9671C"/>
    <w:rsid w:val="00AA1553"/>
    <w:rsid w:val="00AC7279"/>
    <w:rsid w:val="00AD4A5A"/>
    <w:rsid w:val="00AE60B3"/>
    <w:rsid w:val="00B05380"/>
    <w:rsid w:val="00B05962"/>
    <w:rsid w:val="00B15449"/>
    <w:rsid w:val="00B16C2F"/>
    <w:rsid w:val="00B17CA3"/>
    <w:rsid w:val="00B27303"/>
    <w:rsid w:val="00B30B5A"/>
    <w:rsid w:val="00B32589"/>
    <w:rsid w:val="00B44DA4"/>
    <w:rsid w:val="00B47FD1"/>
    <w:rsid w:val="00B516BB"/>
    <w:rsid w:val="00B664BB"/>
    <w:rsid w:val="00B74159"/>
    <w:rsid w:val="00B7538C"/>
    <w:rsid w:val="00B84DB2"/>
    <w:rsid w:val="00B90AC2"/>
    <w:rsid w:val="00BB449F"/>
    <w:rsid w:val="00BC3555"/>
    <w:rsid w:val="00C03CEB"/>
    <w:rsid w:val="00C12B51"/>
    <w:rsid w:val="00C17E61"/>
    <w:rsid w:val="00C24650"/>
    <w:rsid w:val="00C25465"/>
    <w:rsid w:val="00C33079"/>
    <w:rsid w:val="00C35BA4"/>
    <w:rsid w:val="00C51940"/>
    <w:rsid w:val="00C55A12"/>
    <w:rsid w:val="00C6553E"/>
    <w:rsid w:val="00C83A13"/>
    <w:rsid w:val="00C86F10"/>
    <w:rsid w:val="00C87838"/>
    <w:rsid w:val="00C9068C"/>
    <w:rsid w:val="00C92967"/>
    <w:rsid w:val="00C9716F"/>
    <w:rsid w:val="00CA3D0C"/>
    <w:rsid w:val="00CA654B"/>
    <w:rsid w:val="00CB0B11"/>
    <w:rsid w:val="00CB72B8"/>
    <w:rsid w:val="00CD0BA8"/>
    <w:rsid w:val="00CD4C7B"/>
    <w:rsid w:val="00CD58FE"/>
    <w:rsid w:val="00CE3000"/>
    <w:rsid w:val="00CE3F13"/>
    <w:rsid w:val="00D03093"/>
    <w:rsid w:val="00D224C8"/>
    <w:rsid w:val="00D33BE3"/>
    <w:rsid w:val="00D3792D"/>
    <w:rsid w:val="00D55E47"/>
    <w:rsid w:val="00D62E19"/>
    <w:rsid w:val="00D67732"/>
    <w:rsid w:val="00D67CD1"/>
    <w:rsid w:val="00D738D6"/>
    <w:rsid w:val="00D80795"/>
    <w:rsid w:val="00D84782"/>
    <w:rsid w:val="00D854BE"/>
    <w:rsid w:val="00D87E00"/>
    <w:rsid w:val="00D9134D"/>
    <w:rsid w:val="00D96D11"/>
    <w:rsid w:val="00DA7A03"/>
    <w:rsid w:val="00DB0DB8"/>
    <w:rsid w:val="00DB1818"/>
    <w:rsid w:val="00DB75C8"/>
    <w:rsid w:val="00DC309B"/>
    <w:rsid w:val="00DC4DA2"/>
    <w:rsid w:val="00DC5261"/>
    <w:rsid w:val="00DD7549"/>
    <w:rsid w:val="00DE25D2"/>
    <w:rsid w:val="00E01C4C"/>
    <w:rsid w:val="00E34345"/>
    <w:rsid w:val="00E46C08"/>
    <w:rsid w:val="00E471CF"/>
    <w:rsid w:val="00E62835"/>
    <w:rsid w:val="00E67E79"/>
    <w:rsid w:val="00E77645"/>
    <w:rsid w:val="00E8227C"/>
    <w:rsid w:val="00E83697"/>
    <w:rsid w:val="00E859B6"/>
    <w:rsid w:val="00E912FD"/>
    <w:rsid w:val="00EA66C9"/>
    <w:rsid w:val="00EC4A25"/>
    <w:rsid w:val="00ED1989"/>
    <w:rsid w:val="00EF612C"/>
    <w:rsid w:val="00F025A2"/>
    <w:rsid w:val="00F036E9"/>
    <w:rsid w:val="00F07388"/>
    <w:rsid w:val="00F2026E"/>
    <w:rsid w:val="00F2210A"/>
    <w:rsid w:val="00F31372"/>
    <w:rsid w:val="00F35729"/>
    <w:rsid w:val="00F37743"/>
    <w:rsid w:val="00F4232B"/>
    <w:rsid w:val="00F54A3D"/>
    <w:rsid w:val="00F54CB0"/>
    <w:rsid w:val="00F579CD"/>
    <w:rsid w:val="00F653B8"/>
    <w:rsid w:val="00F66CB4"/>
    <w:rsid w:val="00F71B89"/>
    <w:rsid w:val="00F7353C"/>
    <w:rsid w:val="00F76F8F"/>
    <w:rsid w:val="00F77197"/>
    <w:rsid w:val="00F941DF"/>
    <w:rsid w:val="00FA1266"/>
    <w:rsid w:val="00FB36FA"/>
    <w:rsid w:val="00FC1192"/>
    <w:rsid w:val="00FD3615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B4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4881"/>
  </w:style>
  <w:style w:type="character" w:customStyle="1" w:styleId="CommentTextChar">
    <w:name w:val="Comment Text Char"/>
    <w:basedOn w:val="DefaultParagraphFont"/>
    <w:link w:val="CommentText"/>
    <w:rsid w:val="003B48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4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488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5AIRPNAIUNRU-859666464-8503</_dlc_DocId>
    <_dlc_DocIdUrl xmlns="71c5aaf6-e6ce-465b-b873-5148d2a4c105">
      <Url>https://nokia.sharepoint.com/sites/c5g/e2earch/_layouts/15/DocIdRedir.aspx?ID=5AIRPNAIUNRU-859666464-8503</Url>
      <Description>5AIRPNAIUNRU-859666464-8503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560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15</cp:revision>
  <dcterms:created xsi:type="dcterms:W3CDTF">2021-01-07T07:50:00Z</dcterms:created>
  <dcterms:modified xsi:type="dcterms:W3CDTF">2021-04-01T15:43:00Z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b77ab51a-906b-47da-9c73-8f13b406d005</vt:lpwstr>
  </property>
</Properties>
</file>